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5AF7E">
      <w:pPr>
        <w:pStyle w:val="2"/>
        <w:bidi w:val="0"/>
        <w:jc w:val="center"/>
      </w:pPr>
      <w:bookmarkStart w:id="0" w:name="_Toc31880"/>
      <w:bookmarkStart w:id="1" w:name="_Toc15354"/>
      <w:bookmarkStart w:id="2" w:name="_Toc31540"/>
      <w:bookmarkStart w:id="3" w:name="_Toc4243"/>
      <w:r>
        <w:rPr>
          <w:rFonts w:hint="eastAsia"/>
          <w:lang w:eastAsia="zh-CN"/>
        </w:rPr>
        <w:t>《</w:t>
      </w:r>
      <w:bookmarkStart w:id="4" w:name="_GoBack"/>
      <w:r>
        <w:rPr>
          <w:rFonts w:hint="eastAsia"/>
          <w:lang w:val="en-US" w:eastAsia="zh-CN"/>
        </w:rPr>
        <w:t>房屋市政工程生产安全重大事故隐患判定标准(2024)版</w:t>
      </w:r>
      <w:bookmarkEnd w:id="4"/>
      <w:r>
        <w:rPr>
          <w:rFonts w:hint="eastAsia"/>
          <w:lang w:val="en-US" w:eastAsia="zh-CN"/>
        </w:rPr>
        <w:t>》</w:t>
      </w:r>
      <w:bookmarkEnd w:id="0"/>
      <w:bookmarkEnd w:id="1"/>
      <w:bookmarkEnd w:id="2"/>
      <w:r>
        <w:rPr>
          <w:rFonts w:hint="eastAsia"/>
          <w:lang w:val="en-US" w:eastAsia="zh-CN"/>
        </w:rPr>
        <w:t>（建质规〔2024〕5号）</w:t>
      </w:r>
      <w:bookmarkEnd w:id="3"/>
    </w:p>
    <w:p w14:paraId="028359D5">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第一条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为准确认定、及时消除房屋建筑和市政基础设施工程（以下简称房屋市政工程）生产安全重大事故隐患，有效防范和遏制群死群伤事故发生，根据《中华人民共和国建筑法》、《中华人民共和国安全生产法》、《建设工程安全生产管理条例》等法律和行政法规，制定本标准。</w:t>
      </w:r>
    </w:p>
    <w:p w14:paraId="73CA0FF0">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第二条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本标准所称重大事故隐患，是指在房屋市政工程施工过程中，存在的危害程度较大、可能导致群死群伤或造成重大经济损失的生产安全事故隐患。</w:t>
      </w:r>
    </w:p>
    <w:p w14:paraId="11A4E8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第三条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本标准适用于判定新建、扩建、改建、拆除房屋市政工程的生产安全重大事故隐患。</w:t>
      </w:r>
    </w:p>
    <w:p w14:paraId="15F121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县级及以上人民政府住房和城乡建设主管部门和施工安全监督机构在监督检查过程中</w:t>
      </w:r>
      <w:r>
        <w:rPr>
          <w:rFonts w:hint="eastAsia" w:asciiTheme="minorEastAsia" w:hAnsiTheme="minorEastAsia" w:eastAsiaTheme="minorEastAsia" w:cstheme="minorEastAsia"/>
          <w:color w:val="auto"/>
          <w:sz w:val="32"/>
          <w:szCs w:val="32"/>
          <w:highlight w:val="none"/>
          <w:lang w:val="en-US" w:eastAsia="zh-CN"/>
        </w:rPr>
        <w:t>可</w:t>
      </w:r>
      <w:r>
        <w:rPr>
          <w:rFonts w:hint="eastAsia" w:asciiTheme="minorEastAsia" w:hAnsiTheme="minorEastAsia" w:eastAsiaTheme="minorEastAsia" w:cstheme="minorEastAsia"/>
          <w:color w:val="auto"/>
          <w:sz w:val="32"/>
          <w:szCs w:val="32"/>
          <w:highlight w:val="none"/>
        </w:rPr>
        <w:t>依照本标准判定房屋市政工程生产安全重大事故隐患。</w:t>
      </w:r>
    </w:p>
    <w:p w14:paraId="7FB910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第四条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施工安全管理有下列情形之一的，应判定为重大事故隐患：</w:t>
      </w:r>
    </w:p>
    <w:p w14:paraId="54585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（一）建筑施工企业未取得安全生产许可证擅自从事建筑施工活动或超（无）资质承揽工程；</w:t>
      </w:r>
    </w:p>
    <w:p w14:paraId="59370B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（二）建筑施工企业未按照规定要求</w:t>
      </w:r>
      <w:r>
        <w:rPr>
          <w:rFonts w:hint="eastAsia" w:asciiTheme="minorEastAsia" w:hAnsiTheme="minorEastAsia" w:eastAsiaTheme="minorEastAsia" w:cstheme="minorEastAsia"/>
          <w:color w:val="auto"/>
          <w:sz w:val="32"/>
          <w:szCs w:val="32"/>
          <w:highlight w:val="none"/>
          <w:lang w:eastAsia="zh-CN"/>
        </w:rPr>
        <w:t>足额</w:t>
      </w:r>
      <w:r>
        <w:rPr>
          <w:rFonts w:hint="eastAsia" w:asciiTheme="minorEastAsia" w:hAnsiTheme="minorEastAsia" w:eastAsiaTheme="minorEastAsia" w:cstheme="minorEastAsia"/>
          <w:color w:val="auto"/>
          <w:sz w:val="32"/>
          <w:szCs w:val="32"/>
          <w:highlight w:val="none"/>
        </w:rPr>
        <w:t>配备安全生产管理人员，或其主要负责人、项目负责人、专职安全生产管理人员未</w:t>
      </w:r>
      <w:r>
        <w:rPr>
          <w:rFonts w:hint="eastAsia" w:asciiTheme="minorEastAsia" w:hAnsiTheme="minorEastAsia" w:eastAsiaTheme="minorEastAsia" w:cstheme="minorEastAsia"/>
          <w:color w:val="auto"/>
          <w:sz w:val="32"/>
          <w:szCs w:val="32"/>
          <w:highlight w:val="none"/>
          <w:lang w:val="en-US" w:eastAsia="zh-CN"/>
        </w:rPr>
        <w:t>取得有效</w:t>
      </w:r>
      <w:r>
        <w:rPr>
          <w:rFonts w:hint="eastAsia" w:asciiTheme="minorEastAsia" w:hAnsiTheme="minorEastAsia" w:eastAsiaTheme="minorEastAsia" w:cstheme="minorEastAsia"/>
          <w:color w:val="auto"/>
          <w:sz w:val="32"/>
          <w:szCs w:val="32"/>
          <w:highlight w:val="none"/>
        </w:rPr>
        <w:t>安全生产考核合格证书从事相关工作；</w:t>
      </w:r>
    </w:p>
    <w:p w14:paraId="0D7D71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（三）建筑施工特种作业人员未</w:t>
      </w:r>
      <w:r>
        <w:rPr>
          <w:rFonts w:hint="eastAsia" w:asciiTheme="minorEastAsia" w:hAnsiTheme="minorEastAsia" w:eastAsiaTheme="minorEastAsia" w:cstheme="minorEastAsia"/>
          <w:color w:val="auto"/>
          <w:sz w:val="32"/>
          <w:szCs w:val="32"/>
          <w:highlight w:val="none"/>
          <w:lang w:eastAsia="zh-CN"/>
        </w:rPr>
        <w:t>取得有效</w:t>
      </w:r>
      <w:r>
        <w:rPr>
          <w:rFonts w:hint="eastAsia" w:asciiTheme="minorEastAsia" w:hAnsiTheme="minorEastAsia" w:eastAsiaTheme="minorEastAsia" w:cstheme="minorEastAsia"/>
          <w:color w:val="auto"/>
          <w:sz w:val="32"/>
          <w:szCs w:val="32"/>
          <w:highlight w:val="none"/>
        </w:rPr>
        <w:t>特种作业人员操作资格证书上岗作业；</w:t>
      </w:r>
    </w:p>
    <w:p w14:paraId="072B99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（四）危险性较大的分部分项工程未编制、未审核专项施工方案，或</w:t>
      </w:r>
      <w:r>
        <w:rPr>
          <w:rFonts w:hint="eastAsia" w:asciiTheme="minorEastAsia" w:hAnsiTheme="minorEastAsia" w:eastAsiaTheme="minorEastAsia" w:cstheme="minorEastAsia"/>
          <w:color w:val="auto"/>
          <w:sz w:val="32"/>
          <w:szCs w:val="32"/>
          <w:highlight w:val="none"/>
          <w:lang w:eastAsia="zh-CN"/>
        </w:rPr>
        <w:t>专项施工方案存在严重缺陷的，或</w:t>
      </w:r>
      <w:r>
        <w:rPr>
          <w:rFonts w:hint="eastAsia" w:asciiTheme="minorEastAsia" w:hAnsiTheme="minorEastAsia" w:eastAsiaTheme="minorEastAsia" w:cstheme="minorEastAsia"/>
          <w:color w:val="auto"/>
          <w:sz w:val="32"/>
          <w:szCs w:val="32"/>
          <w:highlight w:val="none"/>
        </w:rPr>
        <w:t>未按规定组织专家对“超过一定规模的危险性较大的分部分项工程范围”的专项施工方案进行论证；</w:t>
      </w:r>
    </w:p>
    <w:p w14:paraId="00A880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（五）对于按照规定</w:t>
      </w:r>
      <w:r>
        <w:rPr>
          <w:rFonts w:hint="eastAsia" w:asciiTheme="minorEastAsia" w:hAnsiTheme="minorEastAsia" w:eastAsiaTheme="minorEastAsia" w:cstheme="minorEastAsia"/>
          <w:color w:val="auto"/>
          <w:sz w:val="32"/>
          <w:szCs w:val="32"/>
          <w:highlight w:val="none"/>
          <w:lang w:val="en-US" w:eastAsia="zh-CN"/>
        </w:rPr>
        <w:t>需要</w:t>
      </w:r>
      <w:r>
        <w:rPr>
          <w:rFonts w:hint="eastAsia" w:asciiTheme="minorEastAsia" w:hAnsiTheme="minorEastAsia" w:eastAsiaTheme="minorEastAsia" w:cstheme="minorEastAsia"/>
          <w:color w:val="auto"/>
          <w:sz w:val="32"/>
          <w:szCs w:val="32"/>
          <w:highlight w:val="none"/>
        </w:rPr>
        <w:t>验收的危险性较大的分部分项工程，未</w:t>
      </w:r>
      <w:r>
        <w:rPr>
          <w:rFonts w:hint="eastAsia" w:asciiTheme="minorEastAsia" w:hAnsiTheme="minorEastAsia" w:eastAsiaTheme="minorEastAsia" w:cstheme="minorEastAsia"/>
          <w:color w:val="auto"/>
          <w:sz w:val="32"/>
          <w:szCs w:val="32"/>
          <w:highlight w:val="none"/>
          <w:lang w:val="en-US" w:eastAsia="zh-CN"/>
        </w:rPr>
        <w:t>经</w:t>
      </w:r>
      <w:r>
        <w:rPr>
          <w:rFonts w:hint="eastAsia" w:asciiTheme="minorEastAsia" w:hAnsiTheme="minorEastAsia" w:eastAsiaTheme="minorEastAsia" w:cstheme="minorEastAsia"/>
          <w:color w:val="auto"/>
          <w:sz w:val="32"/>
          <w:szCs w:val="32"/>
          <w:highlight w:val="none"/>
        </w:rPr>
        <w:t>验收合格即进入下一道工序或投入使用。</w:t>
      </w:r>
    </w:p>
    <w:p w14:paraId="220860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第五条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基坑、边坡工程有下列情形之一的，应判定为重大事故隐患：</w:t>
      </w:r>
    </w:p>
    <w:p w14:paraId="11F40B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w:t>
      </w:r>
      <w:r>
        <w:rPr>
          <w:rFonts w:hint="eastAsia" w:asciiTheme="minorEastAsia" w:hAnsiTheme="minorEastAsia" w:eastAsiaTheme="minorEastAsia" w:cstheme="minorEastAsia"/>
          <w:color w:val="auto"/>
          <w:sz w:val="32"/>
          <w:szCs w:val="32"/>
          <w:highlight w:val="none"/>
          <w:lang w:eastAsia="zh-CN"/>
        </w:rPr>
        <w:t>未</w:t>
      </w:r>
      <w:r>
        <w:rPr>
          <w:rFonts w:hint="eastAsia" w:asciiTheme="minorEastAsia" w:hAnsiTheme="minorEastAsia" w:eastAsiaTheme="minorEastAsia" w:cstheme="minorEastAsia"/>
          <w:color w:val="auto"/>
          <w:sz w:val="32"/>
          <w:szCs w:val="32"/>
          <w:highlight w:val="none"/>
        </w:rPr>
        <w:t>对因基坑、边坡工程施工可能造成损害的毗邻建筑物、构筑物和地下管线等</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采取专项防护措施；</w:t>
      </w:r>
    </w:p>
    <w:p w14:paraId="767097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（二）基坑、边坡土方超挖且未采取有效措施；</w:t>
      </w:r>
    </w:p>
    <w:p w14:paraId="5DAB2A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（三）深基坑、高边坡（一级、二级）施工未进行第三方监测；</w:t>
      </w:r>
    </w:p>
    <w:p w14:paraId="3E73FB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（四）有下列基坑、边坡坍塌风险预兆之一，且未及时处理：</w:t>
      </w:r>
    </w:p>
    <w:p w14:paraId="32C233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1.支护结构或周边建筑物变形值超过设计变形控制值；</w:t>
      </w:r>
    </w:p>
    <w:p w14:paraId="7822A3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2.基坑侧壁出现大量漏水、流土；</w:t>
      </w:r>
    </w:p>
    <w:p w14:paraId="6B4A6A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3.基坑底部出现管涌或突涌；</w:t>
      </w:r>
    </w:p>
    <w:p w14:paraId="437284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4.桩间土流失孔洞深度超过桩径。</w:t>
      </w:r>
    </w:p>
    <w:p w14:paraId="725B82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第六条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模板工程及支撑体系有下列情形之一的，应判定为重大事故隐患：</w:t>
      </w:r>
    </w:p>
    <w:p w14:paraId="246A17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（一）模板支架的基础承载力和变形不满足设计要求；</w:t>
      </w:r>
    </w:p>
    <w:p w14:paraId="363EF1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（二）模板支架承受的施工荷载超过设计值；</w:t>
      </w:r>
    </w:p>
    <w:p w14:paraId="30100C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（三）模板支架拆除及滑模、爬模爬升时，混凝土强度未达到设计或规范要求；</w:t>
      </w:r>
    </w:p>
    <w:p w14:paraId="61D999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w:t>
      </w:r>
      <w:r>
        <w:rPr>
          <w:rFonts w:hint="eastAsia" w:asciiTheme="minorEastAsia" w:hAnsiTheme="minorEastAsia" w:eastAsiaTheme="minorEastAsia" w:cstheme="minorEastAsia"/>
          <w:color w:val="auto"/>
          <w:sz w:val="32"/>
          <w:szCs w:val="32"/>
          <w:highlight w:val="none"/>
          <w:lang w:val="en-US" w:eastAsia="zh-CN"/>
        </w:rPr>
        <w:t>四</w:t>
      </w:r>
      <w:r>
        <w:rPr>
          <w:rFonts w:hint="eastAsia" w:asciiTheme="minorEastAsia" w:hAnsiTheme="minorEastAsia" w:eastAsiaTheme="minorEastAsia" w:cstheme="minorEastAsia"/>
          <w:color w:val="auto"/>
          <w:sz w:val="32"/>
          <w:szCs w:val="32"/>
          <w:highlight w:val="none"/>
        </w:rPr>
        <w:t>）危险性较大的混凝土模板支撑工程未按</w:t>
      </w:r>
      <w:r>
        <w:rPr>
          <w:rFonts w:hint="eastAsia" w:asciiTheme="minorEastAsia" w:hAnsiTheme="minorEastAsia" w:eastAsiaTheme="minorEastAsia" w:cstheme="minorEastAsia"/>
          <w:color w:val="auto"/>
          <w:sz w:val="32"/>
          <w:szCs w:val="32"/>
          <w:highlight w:val="none"/>
          <w:lang w:val="en-US" w:eastAsia="zh-CN"/>
        </w:rPr>
        <w:t>专项</w:t>
      </w:r>
      <w:r>
        <w:rPr>
          <w:rFonts w:hint="eastAsia" w:asciiTheme="minorEastAsia" w:hAnsiTheme="minorEastAsia" w:eastAsiaTheme="minorEastAsia" w:cstheme="minorEastAsia"/>
          <w:color w:val="auto"/>
          <w:sz w:val="32"/>
          <w:szCs w:val="32"/>
          <w:highlight w:val="none"/>
        </w:rPr>
        <w:t>施工方案要求的顺序</w:t>
      </w:r>
      <w:r>
        <w:rPr>
          <w:rFonts w:hint="eastAsia" w:asciiTheme="minorEastAsia" w:hAnsiTheme="minorEastAsia" w:eastAsiaTheme="minorEastAsia" w:cstheme="minorEastAsia"/>
          <w:strike w:val="0"/>
          <w:dstrike w:val="0"/>
          <w:color w:val="auto"/>
          <w:sz w:val="32"/>
          <w:szCs w:val="32"/>
          <w:highlight w:val="none"/>
        </w:rPr>
        <w:t>或</w:t>
      </w:r>
      <w:r>
        <w:rPr>
          <w:rFonts w:hint="eastAsia" w:asciiTheme="minorEastAsia" w:hAnsiTheme="minorEastAsia" w:eastAsiaTheme="minorEastAsia" w:cstheme="minorEastAsia"/>
          <w:strike w:val="0"/>
          <w:dstrike w:val="0"/>
          <w:color w:val="auto"/>
          <w:sz w:val="32"/>
          <w:szCs w:val="32"/>
          <w:highlight w:val="none"/>
          <w:lang w:val="en-US" w:eastAsia="zh-CN"/>
        </w:rPr>
        <w:t>分层厚度</w:t>
      </w:r>
      <w:r>
        <w:rPr>
          <w:rFonts w:hint="eastAsia" w:asciiTheme="minorEastAsia" w:hAnsiTheme="minorEastAsia" w:eastAsiaTheme="minorEastAsia" w:cstheme="minorEastAsia"/>
          <w:color w:val="auto"/>
          <w:sz w:val="32"/>
          <w:szCs w:val="32"/>
          <w:highlight w:val="none"/>
        </w:rPr>
        <w:t>浇筑混凝土。</w:t>
      </w:r>
    </w:p>
    <w:p w14:paraId="17908A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第七条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脚手架工程有下列情形之一的，应判定为重大事故隐患：</w:t>
      </w:r>
    </w:p>
    <w:p w14:paraId="77FC7F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（一）脚手架工程的基础承载力和变形不满足设计要求；</w:t>
      </w:r>
    </w:p>
    <w:p w14:paraId="24515C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（二）未设置连墙件或连墙件整层缺失；</w:t>
      </w:r>
    </w:p>
    <w:p w14:paraId="76092B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rPr>
        <w:t>（三）附着式升降脚手架的防倾覆、防坠落或同步升降控制装置不符合设计要求、失效</w:t>
      </w:r>
      <w:r>
        <w:rPr>
          <w:rFonts w:hint="eastAsia" w:asciiTheme="minorEastAsia" w:hAnsiTheme="minorEastAsia" w:eastAsiaTheme="minorEastAsia" w:cstheme="minorEastAsia"/>
          <w:color w:val="auto"/>
          <w:sz w:val="32"/>
          <w:szCs w:val="32"/>
          <w:highlight w:val="none"/>
          <w:lang w:val="en-US" w:eastAsia="zh-CN"/>
        </w:rPr>
        <w:t>或缺失</w:t>
      </w:r>
      <w:r>
        <w:rPr>
          <w:rFonts w:hint="eastAsia" w:asciiTheme="minorEastAsia" w:hAnsiTheme="minorEastAsia" w:eastAsiaTheme="minorEastAsia" w:cstheme="minorEastAsia"/>
          <w:color w:val="auto"/>
          <w:sz w:val="32"/>
          <w:szCs w:val="32"/>
          <w:highlight w:val="none"/>
          <w:lang w:eastAsia="zh-CN"/>
        </w:rPr>
        <w:t>。</w:t>
      </w:r>
    </w:p>
    <w:p w14:paraId="39143A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第八条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建筑起重机械及吊装工程有下列情形之一的，应判定为重大事故隐患：</w:t>
      </w:r>
    </w:p>
    <w:p w14:paraId="556542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w:t>
      </w:r>
      <w:r>
        <w:rPr>
          <w:rFonts w:hint="eastAsia" w:asciiTheme="minorEastAsia" w:hAnsiTheme="minorEastAsia" w:eastAsiaTheme="minorEastAsia" w:cstheme="minorEastAsia"/>
          <w:color w:val="auto"/>
          <w:sz w:val="32"/>
          <w:szCs w:val="32"/>
          <w:highlight w:val="none"/>
          <w:lang w:val="en-US" w:eastAsia="zh-CN"/>
        </w:rPr>
        <w:t>塔式起重机、施工升降机、物料提升机等起重机械设备</w:t>
      </w:r>
      <w:r>
        <w:rPr>
          <w:rFonts w:hint="eastAsia" w:asciiTheme="minorEastAsia" w:hAnsiTheme="minorEastAsia" w:eastAsiaTheme="minorEastAsia" w:cstheme="minorEastAsia"/>
          <w:color w:val="auto"/>
          <w:sz w:val="32"/>
          <w:szCs w:val="32"/>
          <w:highlight w:val="none"/>
        </w:rPr>
        <w:t>未经验收合格即投入使用，或未按规定办理使用登记；</w:t>
      </w:r>
    </w:p>
    <w:p w14:paraId="6D2FC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（二）建筑起重机械的基础承载力和变形不满足设计要求；</w:t>
      </w:r>
    </w:p>
    <w:p w14:paraId="569AF1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（三）建筑起重机械安装、拆卸、爬升（降）以及附着前未对结构件、爬升装置和附着装置以及高强度螺栓、销轴、定位板等连接件及安全装置进行检查；</w:t>
      </w:r>
    </w:p>
    <w:p w14:paraId="4A227A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（四）建筑起重机械的安全装置不齐全、失效或者被违规拆除、破坏；</w:t>
      </w:r>
    </w:p>
    <w:p w14:paraId="1C97E4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strike/>
          <w:color w:val="auto"/>
          <w:sz w:val="32"/>
          <w:szCs w:val="32"/>
          <w:highlight w:val="none"/>
        </w:rPr>
      </w:pPr>
      <w:r>
        <w:rPr>
          <w:rFonts w:hint="eastAsia" w:asciiTheme="minorEastAsia" w:hAnsiTheme="minorEastAsia" w:eastAsiaTheme="minorEastAsia" w:cstheme="minorEastAsia"/>
          <w:color w:val="auto"/>
          <w:sz w:val="32"/>
          <w:szCs w:val="32"/>
          <w:highlight w:val="none"/>
        </w:rPr>
        <w:t>（五）建筑起重机械主要受力构件有可见裂纹、严重锈蚀、塑性变形、开焊，或其连接螺栓、销轴缺失或失效；</w:t>
      </w:r>
    </w:p>
    <w:p w14:paraId="4CAF60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（六）施工升降机附着间距和最高附着以上的最大悬高及垂直度不符合规范要求；</w:t>
      </w:r>
    </w:p>
    <w:p w14:paraId="71DB58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（七）塔式起重机独立起升高度、附着间距和最高附着以上的最大悬高及垂直度不符合规范要求；</w:t>
      </w:r>
    </w:p>
    <w:p w14:paraId="49241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（八）塔式起重机与周边建（构）筑物或群塔作业未保持安全距离；</w:t>
      </w:r>
      <w:r>
        <w:rPr>
          <w:rFonts w:hint="eastAsia" w:asciiTheme="minorEastAsia" w:hAnsiTheme="minorEastAsia" w:eastAsiaTheme="minorEastAsia" w:cstheme="minorEastAsia"/>
          <w:color w:val="auto"/>
          <w:sz w:val="32"/>
          <w:szCs w:val="32"/>
          <w:highlight w:val="none"/>
        </w:rPr>
        <w:tab/>
      </w:r>
    </w:p>
    <w:p w14:paraId="1D7AFC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val="en-US" w:eastAsia="zh-CN"/>
        </w:rPr>
      </w:pPr>
      <w:r>
        <w:rPr>
          <w:rFonts w:hint="eastAsia" w:asciiTheme="minorEastAsia" w:hAnsiTheme="minorEastAsia" w:eastAsiaTheme="minorEastAsia" w:cstheme="minorEastAsia"/>
          <w:color w:val="auto"/>
          <w:sz w:val="32"/>
          <w:szCs w:val="32"/>
          <w:highlight w:val="none"/>
        </w:rPr>
        <w:t>（九）</w:t>
      </w:r>
      <w:r>
        <w:rPr>
          <w:rFonts w:hint="eastAsia" w:asciiTheme="minorEastAsia" w:hAnsiTheme="minorEastAsia" w:eastAsiaTheme="minorEastAsia" w:cstheme="minorEastAsia"/>
          <w:color w:val="auto"/>
          <w:sz w:val="32"/>
          <w:szCs w:val="32"/>
          <w:highlight w:val="none"/>
          <w:lang w:val="en-US" w:eastAsia="zh-CN"/>
        </w:rPr>
        <w:t>使用达到报废标准的建筑起重机械，或</w:t>
      </w:r>
      <w:r>
        <w:rPr>
          <w:rFonts w:hint="eastAsia" w:asciiTheme="minorEastAsia" w:hAnsiTheme="minorEastAsia" w:eastAsiaTheme="minorEastAsia" w:cstheme="minorEastAsia"/>
          <w:color w:val="auto"/>
          <w:sz w:val="32"/>
          <w:szCs w:val="32"/>
          <w:highlight w:val="none"/>
        </w:rPr>
        <w:t>使用达到报废标准的吊索具</w:t>
      </w:r>
      <w:r>
        <w:rPr>
          <w:rFonts w:hint="eastAsia" w:asciiTheme="minorEastAsia" w:hAnsiTheme="minorEastAsia" w:eastAsiaTheme="minorEastAsia" w:cstheme="minorEastAsia"/>
          <w:color w:val="auto"/>
          <w:sz w:val="32"/>
          <w:szCs w:val="32"/>
          <w:highlight w:val="none"/>
          <w:lang w:eastAsia="zh-CN"/>
        </w:rPr>
        <w:t>进行</w:t>
      </w:r>
      <w:r>
        <w:rPr>
          <w:rFonts w:hint="eastAsia" w:asciiTheme="minorEastAsia" w:hAnsiTheme="minorEastAsia" w:eastAsiaTheme="minorEastAsia" w:cstheme="minorEastAsia"/>
          <w:color w:val="auto"/>
          <w:sz w:val="32"/>
          <w:szCs w:val="32"/>
          <w:highlight w:val="none"/>
        </w:rPr>
        <w:t>起重吊装作业。</w:t>
      </w:r>
    </w:p>
    <w:p w14:paraId="7706DB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第九条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高处作业有下列情形之一的，应判定为重大事故隐患：</w:t>
      </w:r>
    </w:p>
    <w:p w14:paraId="6A2BC9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（一）钢结构、网架安装用支撑结构基础承载力和变形不满足设计要求，钢结构、网架安装用支撑结构超过设计承载力或未按设计要求设置防倾覆装置；</w:t>
      </w:r>
    </w:p>
    <w:p w14:paraId="152596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（二）单榀钢桁架（屋架）等预制构件安装时未采取防失稳措施；</w:t>
      </w:r>
    </w:p>
    <w:p w14:paraId="2B16BB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（三）悬挑式</w:t>
      </w:r>
      <w:r>
        <w:rPr>
          <w:rFonts w:hint="eastAsia" w:asciiTheme="minorEastAsia" w:hAnsiTheme="minorEastAsia" w:eastAsiaTheme="minorEastAsia" w:cstheme="minorEastAsia"/>
          <w:color w:val="auto"/>
          <w:sz w:val="32"/>
          <w:szCs w:val="32"/>
          <w:highlight w:val="none"/>
          <w:lang w:val="en-US" w:eastAsia="zh-CN"/>
        </w:rPr>
        <w:t>卸料平台</w:t>
      </w:r>
      <w:r>
        <w:rPr>
          <w:rFonts w:hint="eastAsia" w:asciiTheme="minorEastAsia" w:hAnsiTheme="minorEastAsia" w:eastAsiaTheme="minorEastAsia" w:cstheme="minorEastAsia"/>
          <w:color w:val="auto"/>
          <w:sz w:val="32"/>
          <w:szCs w:val="32"/>
          <w:highlight w:val="none"/>
        </w:rPr>
        <w:t>的搁置点、拉结点、支撑点未设置在稳定的主体结构上</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且未做可靠连接；</w:t>
      </w:r>
    </w:p>
    <w:p w14:paraId="41B57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rPr>
        <w:t>（四）脚手架与结构外表面</w:t>
      </w:r>
      <w:r>
        <w:rPr>
          <w:rFonts w:hint="eastAsia" w:asciiTheme="minorEastAsia" w:hAnsiTheme="minorEastAsia" w:eastAsiaTheme="minorEastAsia" w:cstheme="minorEastAsia"/>
          <w:color w:val="auto"/>
          <w:sz w:val="32"/>
          <w:szCs w:val="32"/>
          <w:highlight w:val="none"/>
          <w:lang w:val="en-US" w:eastAsia="zh-CN"/>
        </w:rPr>
        <w:t>之间</w:t>
      </w:r>
      <w:r>
        <w:rPr>
          <w:rFonts w:hint="eastAsia" w:asciiTheme="minorEastAsia" w:hAnsiTheme="minorEastAsia" w:eastAsiaTheme="minorEastAsia" w:cstheme="minorEastAsia"/>
          <w:color w:val="auto"/>
          <w:sz w:val="32"/>
          <w:szCs w:val="32"/>
          <w:highlight w:val="none"/>
        </w:rPr>
        <w:t>贯通未采取水平防护措施，或电梯井道内贯通未采取水平防护措施且电梯井口未设置防护门；</w:t>
      </w:r>
    </w:p>
    <w:p w14:paraId="3F3C18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（五）高处作业吊篮超载使用，或安全</w:t>
      </w:r>
      <w:r>
        <w:rPr>
          <w:rFonts w:hint="eastAsia" w:asciiTheme="minorEastAsia" w:hAnsiTheme="minorEastAsia" w:eastAsiaTheme="minorEastAsia" w:cstheme="minorEastAsia"/>
          <w:color w:val="auto"/>
          <w:sz w:val="32"/>
          <w:szCs w:val="32"/>
          <w:highlight w:val="none"/>
          <w:lang w:val="en-US" w:eastAsia="zh-CN"/>
        </w:rPr>
        <w:t>锁</w:t>
      </w:r>
      <w:r>
        <w:rPr>
          <w:rFonts w:hint="eastAsia" w:asciiTheme="minorEastAsia" w:hAnsiTheme="minorEastAsia" w:eastAsiaTheme="minorEastAsia" w:cstheme="minorEastAsia"/>
          <w:color w:val="auto"/>
          <w:sz w:val="32"/>
          <w:szCs w:val="32"/>
          <w:highlight w:val="none"/>
        </w:rPr>
        <w:t>失效、安全绳（用于挂设安全带）未独立悬挂。</w:t>
      </w:r>
    </w:p>
    <w:p w14:paraId="6B1A0E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第十条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施工临时用电有下列情形之一的，应判定为重大事故隐患：</w:t>
      </w:r>
    </w:p>
    <w:p w14:paraId="40CFA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（一）特殊作业环境（通风不畅、高温、有导电灰尘、相对湿度长期超过75%、泥泞</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存在积水或其他导电液体等不利作业环境）照明未按规定使用安全电压；</w:t>
      </w:r>
    </w:p>
    <w:p w14:paraId="32A1FD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strike/>
          <w:color w:val="auto"/>
          <w:sz w:val="32"/>
          <w:szCs w:val="32"/>
          <w:highlight w:val="none"/>
        </w:rPr>
      </w:pPr>
      <w:r>
        <w:rPr>
          <w:rFonts w:hint="eastAsia" w:asciiTheme="minorEastAsia" w:hAnsiTheme="minorEastAsia" w:eastAsiaTheme="minorEastAsia" w:cstheme="minorEastAsia"/>
          <w:color w:val="auto"/>
          <w:sz w:val="32"/>
          <w:szCs w:val="32"/>
          <w:highlight w:val="none"/>
        </w:rPr>
        <w:t>（二）在建工程及脚手架、机械设备、场内机动车道与</w:t>
      </w:r>
      <w:r>
        <w:rPr>
          <w:rFonts w:hint="eastAsia" w:asciiTheme="minorEastAsia" w:hAnsiTheme="minorEastAsia" w:eastAsiaTheme="minorEastAsia" w:cstheme="minorEastAsia"/>
          <w:color w:val="auto"/>
          <w:sz w:val="32"/>
          <w:szCs w:val="32"/>
          <w:highlight w:val="none"/>
          <w:lang w:val="en-US" w:eastAsia="zh-CN"/>
        </w:rPr>
        <w:t>外电</w:t>
      </w:r>
      <w:r>
        <w:rPr>
          <w:rFonts w:hint="eastAsia" w:asciiTheme="minorEastAsia" w:hAnsiTheme="minorEastAsia" w:eastAsiaTheme="minorEastAsia" w:cstheme="minorEastAsia"/>
          <w:color w:val="auto"/>
          <w:sz w:val="32"/>
          <w:szCs w:val="32"/>
          <w:highlight w:val="none"/>
        </w:rPr>
        <w:t>架空线路之间的安全距离不符合规范要求且未采取防护措施。</w:t>
      </w:r>
    </w:p>
    <w:p w14:paraId="119A8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第十一条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有限空间作业有下列情形之一的，应判定为重大事故隐患：</w:t>
      </w:r>
    </w:p>
    <w:p w14:paraId="234DB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（一）未辨识施工现场有限空间，且未在显著位置设置警示标志；</w:t>
      </w:r>
    </w:p>
    <w:p w14:paraId="54EC41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（二）有限空间作业未履行“作业审批制度”，未对施工人员进行专项安全教育培训</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未执行“先通风、再检测、后作业”原则；</w:t>
      </w:r>
    </w:p>
    <w:p w14:paraId="084BEC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（三）有限空间作业时现场</w:t>
      </w:r>
      <w:r>
        <w:rPr>
          <w:rFonts w:hint="eastAsia" w:asciiTheme="minorEastAsia" w:hAnsiTheme="minorEastAsia" w:eastAsiaTheme="minorEastAsia" w:cstheme="minorEastAsia"/>
          <w:color w:val="auto"/>
          <w:sz w:val="32"/>
          <w:szCs w:val="32"/>
          <w:highlight w:val="none"/>
          <w:lang w:eastAsia="zh-CN"/>
        </w:rPr>
        <w:t>无</w:t>
      </w:r>
      <w:r>
        <w:rPr>
          <w:rFonts w:hint="eastAsia" w:asciiTheme="minorEastAsia" w:hAnsiTheme="minorEastAsia" w:eastAsiaTheme="minorEastAsia" w:cstheme="minorEastAsia"/>
          <w:color w:val="auto"/>
          <w:sz w:val="32"/>
          <w:szCs w:val="32"/>
          <w:highlight w:val="none"/>
        </w:rPr>
        <w:t>专人负责监护工作，或</w:t>
      </w:r>
      <w:r>
        <w:rPr>
          <w:rFonts w:hint="eastAsia" w:asciiTheme="minorEastAsia" w:hAnsiTheme="minorEastAsia" w:eastAsiaTheme="minorEastAsia" w:cstheme="minorEastAsia"/>
          <w:color w:val="auto"/>
          <w:sz w:val="32"/>
          <w:szCs w:val="32"/>
          <w:highlight w:val="none"/>
          <w:lang w:eastAsia="zh-CN"/>
        </w:rPr>
        <w:t>无</w:t>
      </w:r>
      <w:r>
        <w:rPr>
          <w:rFonts w:hint="eastAsia" w:asciiTheme="minorEastAsia" w:hAnsiTheme="minorEastAsia" w:eastAsiaTheme="minorEastAsia" w:cstheme="minorEastAsia"/>
          <w:color w:val="auto"/>
          <w:sz w:val="32"/>
          <w:szCs w:val="32"/>
          <w:highlight w:val="none"/>
        </w:rPr>
        <w:t>专职安全生产管理人员现场监督；</w:t>
      </w:r>
    </w:p>
    <w:p w14:paraId="599658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（四）有限空间作业现场未配备必要的气体检测、机械通风、呼吸防护及应急救援设施设备。</w:t>
      </w:r>
    </w:p>
    <w:p w14:paraId="49B4FB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第十二条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rPr>
        <w:t>拆除工程有下列情形之一的，应判定为重大事故隐患：</w:t>
      </w:r>
    </w:p>
    <w:p w14:paraId="07062894">
      <w:pPr>
        <w:pStyle w:val="4"/>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（一）装饰装修工程拆除承重结构未经原设计单位或具有相应资质条件的设计单位进行结构复核；</w:t>
      </w:r>
    </w:p>
    <w:p w14:paraId="225C99BD">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（二）拆除施工作业顺序不符合规范和施工方案要求。</w:t>
      </w:r>
    </w:p>
    <w:p w14:paraId="7C7400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第十三条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strike w:val="0"/>
          <w:dstrike w:val="0"/>
          <w:color w:val="auto"/>
          <w:sz w:val="32"/>
          <w:szCs w:val="32"/>
          <w:highlight w:val="none"/>
          <w:lang w:val="en-US" w:eastAsia="zh-CN"/>
        </w:rPr>
        <w:t>隧道</w:t>
      </w:r>
      <w:r>
        <w:rPr>
          <w:rFonts w:hint="eastAsia" w:asciiTheme="minorEastAsia" w:hAnsiTheme="minorEastAsia" w:eastAsiaTheme="minorEastAsia" w:cstheme="minorEastAsia"/>
          <w:color w:val="auto"/>
          <w:sz w:val="32"/>
          <w:szCs w:val="32"/>
          <w:highlight w:val="none"/>
        </w:rPr>
        <w:t>工程有下列情形之一的，应判定为重大事故隐患：</w:t>
      </w:r>
    </w:p>
    <w:p w14:paraId="04F0BD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（一）作业面带水施工未采取相关措施，或地下水控制措施失效且继续施工；</w:t>
      </w:r>
    </w:p>
    <w:p w14:paraId="6A0C4E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（二）施工时出现涌水、涌沙、局部坍塌，支护结构扭曲变形或出现裂缝，未及时采取措施；</w:t>
      </w:r>
    </w:p>
    <w:p w14:paraId="489625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（三）未按规范或施工方案要求选择开挖、支护方法，或未按规定开展超前地质预报、监控量测，或监测数据超过设计控制值且未及时采取措施；</w:t>
      </w:r>
    </w:p>
    <w:p w14:paraId="249D7E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rPr>
        <w:t>（四）盾构机始发、接收端头未按设计进行加固，或加固效果未达到要求</w:t>
      </w:r>
      <w:r>
        <w:rPr>
          <w:rFonts w:hint="eastAsia" w:asciiTheme="minorEastAsia" w:hAnsiTheme="minorEastAsia" w:eastAsiaTheme="minorEastAsia" w:cstheme="minorEastAsia"/>
          <w:color w:val="auto"/>
          <w:sz w:val="32"/>
          <w:szCs w:val="32"/>
          <w:highlight w:val="none"/>
          <w:lang w:eastAsia="zh-CN"/>
        </w:rPr>
        <w:t>且</w:t>
      </w:r>
      <w:r>
        <w:rPr>
          <w:rFonts w:hint="eastAsia" w:asciiTheme="minorEastAsia" w:hAnsiTheme="minorEastAsia" w:eastAsiaTheme="minorEastAsia" w:cstheme="minorEastAsia"/>
          <w:color w:val="auto"/>
          <w:sz w:val="32"/>
          <w:szCs w:val="32"/>
          <w:highlight w:val="none"/>
        </w:rPr>
        <w:t>未采取措施</w:t>
      </w:r>
      <w:r>
        <w:rPr>
          <w:rFonts w:hint="eastAsia" w:asciiTheme="minorEastAsia" w:hAnsiTheme="minorEastAsia" w:eastAsiaTheme="minorEastAsia" w:cstheme="minorEastAsia"/>
          <w:color w:val="auto"/>
          <w:sz w:val="32"/>
          <w:szCs w:val="32"/>
          <w:highlight w:val="none"/>
          <w:lang w:eastAsia="zh-CN"/>
        </w:rPr>
        <w:t>即</w:t>
      </w:r>
      <w:r>
        <w:rPr>
          <w:rFonts w:hint="eastAsia" w:asciiTheme="minorEastAsia" w:hAnsiTheme="minorEastAsia" w:eastAsiaTheme="minorEastAsia" w:cstheme="minorEastAsia"/>
          <w:color w:val="auto"/>
          <w:sz w:val="32"/>
          <w:szCs w:val="32"/>
          <w:highlight w:val="none"/>
        </w:rPr>
        <w:t>开始施工</w:t>
      </w:r>
      <w:r>
        <w:rPr>
          <w:rFonts w:hint="eastAsia" w:asciiTheme="minorEastAsia" w:hAnsiTheme="minorEastAsia" w:eastAsiaTheme="minorEastAsia" w:cstheme="minorEastAsia"/>
          <w:color w:val="auto"/>
          <w:sz w:val="32"/>
          <w:szCs w:val="32"/>
          <w:highlight w:val="none"/>
          <w:lang w:eastAsia="zh-CN"/>
        </w:rPr>
        <w:t>；</w:t>
      </w:r>
    </w:p>
    <w:p w14:paraId="785721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lang w:val="en-US" w:eastAsia="zh-CN"/>
        </w:rPr>
        <w:t>五）盾构机</w:t>
      </w:r>
      <w:r>
        <w:rPr>
          <w:rFonts w:hint="eastAsia" w:asciiTheme="minorEastAsia" w:hAnsiTheme="minorEastAsia" w:eastAsiaTheme="minorEastAsia" w:cstheme="minorEastAsia"/>
          <w:color w:val="auto"/>
          <w:sz w:val="32"/>
          <w:szCs w:val="32"/>
          <w:highlight w:val="none"/>
        </w:rPr>
        <w:t>盾尾密封失效、铰链部位发生渗漏仍继续掘进作业，或盾构</w:t>
      </w:r>
      <w:r>
        <w:rPr>
          <w:rFonts w:hint="eastAsia" w:asciiTheme="minorEastAsia" w:hAnsiTheme="minorEastAsia" w:eastAsiaTheme="minorEastAsia" w:cstheme="minorEastAsia"/>
          <w:color w:val="auto"/>
          <w:sz w:val="32"/>
          <w:szCs w:val="32"/>
          <w:highlight w:val="none"/>
          <w:lang w:val="en-US" w:eastAsia="zh-CN"/>
        </w:rPr>
        <w:t>机</w:t>
      </w:r>
      <w:r>
        <w:rPr>
          <w:rFonts w:hint="eastAsia" w:asciiTheme="minorEastAsia" w:hAnsiTheme="minorEastAsia" w:eastAsiaTheme="minorEastAsia" w:cstheme="minorEastAsia"/>
          <w:color w:val="auto"/>
          <w:sz w:val="32"/>
          <w:szCs w:val="32"/>
          <w:highlight w:val="none"/>
        </w:rPr>
        <w:t>带压开仓检查换刀未按有关规定实施</w:t>
      </w:r>
      <w:r>
        <w:rPr>
          <w:rFonts w:hint="eastAsia" w:asciiTheme="minorEastAsia" w:hAnsiTheme="minorEastAsia" w:eastAsiaTheme="minorEastAsia" w:cstheme="minorEastAsia"/>
          <w:color w:val="auto"/>
          <w:sz w:val="32"/>
          <w:szCs w:val="32"/>
          <w:highlight w:val="none"/>
          <w:lang w:eastAsia="zh-CN"/>
        </w:rPr>
        <w:t>；</w:t>
      </w:r>
    </w:p>
    <w:p w14:paraId="7E906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val="en-US" w:eastAsia="zh-CN"/>
        </w:rPr>
      </w:pP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lang w:val="en-US" w:eastAsia="zh-CN"/>
        </w:rPr>
        <w:t>六）未对因施工可能造成损害的毗邻建筑物、构筑物和地下管线等，采取专项防护措施；</w:t>
      </w:r>
    </w:p>
    <w:p w14:paraId="1008C0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pacing w:val="-6"/>
          <w:sz w:val="32"/>
          <w:szCs w:val="32"/>
          <w:highlight w:val="none"/>
          <w:lang w:val="en-US" w:eastAsia="zh-CN"/>
        </w:rPr>
      </w:pPr>
      <w:r>
        <w:rPr>
          <w:rFonts w:hint="eastAsia" w:asciiTheme="minorEastAsia" w:hAnsiTheme="minorEastAsia" w:eastAsiaTheme="minorEastAsia" w:cstheme="minorEastAsia"/>
          <w:color w:val="auto"/>
          <w:sz w:val="32"/>
          <w:szCs w:val="32"/>
          <w:highlight w:val="none"/>
          <w:lang w:val="en-US" w:eastAsia="zh-CN"/>
        </w:rPr>
        <w:t>（七）未经批准，在轨道交通工程安全保护区范围内进行新</w:t>
      </w:r>
      <w:r>
        <w:rPr>
          <w:rFonts w:hint="eastAsia" w:asciiTheme="minorEastAsia" w:hAnsiTheme="minorEastAsia" w:eastAsiaTheme="minorEastAsia" w:cstheme="minorEastAsia"/>
          <w:color w:val="auto"/>
          <w:spacing w:val="-6"/>
          <w:sz w:val="32"/>
          <w:szCs w:val="32"/>
          <w:highlight w:val="none"/>
          <w:lang w:val="en-US" w:eastAsia="zh-CN"/>
        </w:rPr>
        <w:t>（改、扩）建建（构）筑物、敷设管线、架空、挖掘、爆破等作业。</w:t>
      </w:r>
    </w:p>
    <w:p w14:paraId="1FD2E0ED">
      <w:pPr>
        <w:pStyle w:val="4"/>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第十四条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施工临时堆载有下列情形之一的，应判定为重大事故隐患：</w:t>
      </w:r>
    </w:p>
    <w:p w14:paraId="550258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rPr>
        <w:t>（一）基坑周边堆载超过设计允许值</w:t>
      </w:r>
      <w:r>
        <w:rPr>
          <w:rFonts w:hint="eastAsia" w:asciiTheme="minorEastAsia" w:hAnsiTheme="minorEastAsia" w:eastAsiaTheme="minorEastAsia" w:cstheme="minorEastAsia"/>
          <w:color w:val="auto"/>
          <w:sz w:val="32"/>
          <w:szCs w:val="32"/>
          <w:highlight w:val="none"/>
          <w:lang w:eastAsia="zh-CN"/>
        </w:rPr>
        <w:t>；</w:t>
      </w:r>
    </w:p>
    <w:p w14:paraId="1B1D4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lang w:eastAsia="zh-CN"/>
        </w:rPr>
        <w:t>（二）</w:t>
      </w:r>
      <w:r>
        <w:rPr>
          <w:rFonts w:hint="eastAsia" w:asciiTheme="minorEastAsia" w:hAnsiTheme="minorEastAsia" w:eastAsiaTheme="minorEastAsia" w:cstheme="minorEastAsia"/>
          <w:color w:val="auto"/>
          <w:sz w:val="32"/>
          <w:szCs w:val="32"/>
          <w:highlight w:val="none"/>
        </w:rPr>
        <w:t>无支护基坑（槽）周边，在坑底边线</w:t>
      </w:r>
      <w:r>
        <w:rPr>
          <w:rFonts w:hint="eastAsia" w:asciiTheme="minorEastAsia" w:hAnsiTheme="minorEastAsia" w:eastAsiaTheme="minorEastAsia" w:cstheme="minorEastAsia"/>
          <w:color w:val="auto"/>
          <w:sz w:val="32"/>
          <w:szCs w:val="32"/>
          <w:highlight w:val="none"/>
          <w:lang w:eastAsia="zh-CN"/>
        </w:rPr>
        <w:t>周边</w:t>
      </w:r>
      <w:r>
        <w:rPr>
          <w:rFonts w:hint="eastAsia" w:asciiTheme="minorEastAsia" w:hAnsiTheme="minorEastAsia" w:eastAsiaTheme="minorEastAsia" w:cstheme="minorEastAsia"/>
          <w:color w:val="auto"/>
          <w:sz w:val="32"/>
          <w:szCs w:val="32"/>
          <w:highlight w:val="none"/>
        </w:rPr>
        <w:t>与开挖深度相等范围内堆载；</w:t>
      </w:r>
    </w:p>
    <w:p w14:paraId="32C712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strike w:val="0"/>
          <w:dstrike w:val="0"/>
          <w:color w:val="auto"/>
          <w:sz w:val="32"/>
          <w:szCs w:val="32"/>
          <w:highlight w:val="none"/>
          <w:lang w:val="en-US" w:eastAsia="zh-CN"/>
        </w:rPr>
      </w:pPr>
      <w:r>
        <w:rPr>
          <w:rFonts w:hint="eastAsia" w:asciiTheme="minorEastAsia" w:hAnsiTheme="minorEastAsia" w:eastAsiaTheme="minorEastAsia" w:cstheme="minorEastAsia"/>
          <w:strike w:val="0"/>
          <w:dstrike w:val="0"/>
          <w:color w:val="auto"/>
          <w:sz w:val="32"/>
          <w:szCs w:val="32"/>
          <w:highlight w:val="none"/>
          <w:lang w:eastAsia="zh-CN"/>
        </w:rPr>
        <w:t>（</w:t>
      </w:r>
      <w:r>
        <w:rPr>
          <w:rFonts w:hint="eastAsia" w:asciiTheme="minorEastAsia" w:hAnsiTheme="minorEastAsia" w:eastAsiaTheme="minorEastAsia" w:cstheme="minorEastAsia"/>
          <w:strike w:val="0"/>
          <w:dstrike w:val="0"/>
          <w:color w:val="auto"/>
          <w:sz w:val="32"/>
          <w:szCs w:val="32"/>
          <w:highlight w:val="none"/>
          <w:lang w:val="en-US" w:eastAsia="zh-CN"/>
        </w:rPr>
        <w:t>三）楼板、屋面和地下室顶板等结构构件或脚手架上堆载超过设计允许值。</w:t>
      </w:r>
    </w:p>
    <w:p w14:paraId="0980C74A">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pacing w:val="5"/>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第十五条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存在以下冒险作业情形之一的，应判定为重大事故隐患：</w:t>
      </w:r>
    </w:p>
    <w:p w14:paraId="56878C46">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yellow"/>
          <w:lang w:eastAsia="zh-CN"/>
        </w:rPr>
      </w:pPr>
      <w:r>
        <w:rPr>
          <w:rFonts w:hint="eastAsia" w:asciiTheme="minorEastAsia" w:hAnsiTheme="minorEastAsia" w:eastAsiaTheme="minorEastAsia" w:cstheme="minorEastAsia"/>
          <w:color w:val="auto"/>
          <w:sz w:val="32"/>
          <w:szCs w:val="32"/>
          <w:highlight w:val="none"/>
          <w:lang w:eastAsia="zh-CN"/>
        </w:rPr>
        <w:t>（一）使用混凝土泵车、打桩设备、汽车起重机、履带起重机等大型机械设备，未校核其运行路线及作业位置承载能力；</w:t>
      </w:r>
    </w:p>
    <w:p w14:paraId="37EB9904">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（二）在雷雨、大雪、浓雾或大风等恶劣天气条件下</w:t>
      </w:r>
      <w:r>
        <w:rPr>
          <w:rFonts w:hint="eastAsia" w:asciiTheme="minorEastAsia" w:hAnsiTheme="minorEastAsia" w:eastAsiaTheme="minorEastAsia" w:cstheme="minorEastAsia"/>
          <w:color w:val="auto"/>
          <w:sz w:val="32"/>
          <w:szCs w:val="32"/>
          <w:highlight w:val="none"/>
          <w:lang w:val="en-US" w:eastAsia="zh-CN"/>
        </w:rPr>
        <w:t>违规</w:t>
      </w:r>
      <w:r>
        <w:rPr>
          <w:rFonts w:hint="eastAsia" w:asciiTheme="minorEastAsia" w:hAnsiTheme="minorEastAsia" w:eastAsiaTheme="minorEastAsia" w:cstheme="minorEastAsia"/>
          <w:color w:val="auto"/>
          <w:sz w:val="32"/>
          <w:szCs w:val="32"/>
          <w:highlight w:val="none"/>
          <w:lang w:eastAsia="zh-CN"/>
        </w:rPr>
        <w:t>进行吊装作业、设备安装、拆卸和高处作业；</w:t>
      </w:r>
    </w:p>
    <w:p w14:paraId="4601B429">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（三）</w:t>
      </w:r>
      <w:r>
        <w:rPr>
          <w:rFonts w:hint="eastAsia" w:asciiTheme="minorEastAsia" w:hAnsiTheme="minorEastAsia" w:eastAsiaTheme="minorEastAsia" w:cstheme="minorEastAsia"/>
          <w:color w:val="auto"/>
          <w:sz w:val="32"/>
          <w:szCs w:val="32"/>
          <w:highlight w:val="none"/>
          <w:lang w:val="en-US" w:eastAsia="zh-CN"/>
        </w:rPr>
        <w:t>施工现场</w:t>
      </w:r>
      <w:r>
        <w:rPr>
          <w:rFonts w:hint="eastAsia" w:asciiTheme="minorEastAsia" w:hAnsiTheme="minorEastAsia" w:eastAsiaTheme="minorEastAsia" w:cstheme="minorEastAsia"/>
          <w:color w:val="auto"/>
          <w:sz w:val="32"/>
          <w:szCs w:val="32"/>
          <w:highlight w:val="none"/>
          <w:lang w:eastAsia="zh-CN"/>
        </w:rPr>
        <w:t>使用</w:t>
      </w:r>
      <w:r>
        <w:rPr>
          <w:rFonts w:hint="eastAsia" w:asciiTheme="minorEastAsia" w:hAnsiTheme="minorEastAsia" w:eastAsiaTheme="minorEastAsia" w:cstheme="minorEastAsia"/>
          <w:color w:val="auto"/>
          <w:sz w:val="32"/>
          <w:szCs w:val="32"/>
          <w:highlight w:val="none"/>
          <w:lang w:val="en-US" w:eastAsia="zh-CN"/>
        </w:rPr>
        <w:t>塔式起重机、汽车起重机、履带起重机或轮胎起重机等非载人设备吊运</w:t>
      </w:r>
      <w:r>
        <w:rPr>
          <w:rFonts w:hint="eastAsia" w:asciiTheme="minorEastAsia" w:hAnsiTheme="minorEastAsia" w:eastAsiaTheme="minorEastAsia" w:cstheme="minorEastAsia"/>
          <w:color w:val="auto"/>
          <w:sz w:val="32"/>
          <w:szCs w:val="32"/>
          <w:highlight w:val="none"/>
          <w:lang w:eastAsia="zh-CN"/>
        </w:rPr>
        <w:t>人员。</w:t>
      </w:r>
    </w:p>
    <w:p w14:paraId="3D01AC52">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第十六条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使用国家明令禁止和限制使用的危害程度较大、可能导致群死群伤或造成重大经济损失的施工工艺、设备和材料，应判定为重大事故隐患。</w:t>
      </w:r>
    </w:p>
    <w:p w14:paraId="082D235E">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color w:val="auto"/>
          <w:sz w:val="32"/>
          <w:szCs w:val="32"/>
          <w:highlight w:val="none"/>
          <w:lang w:eastAsia="zh-CN"/>
        </w:rPr>
        <w:t>第十七条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其他严重违反房屋市政工程安全生产法律法规、部门规章及强制性标准，且存在危害程度较大、可能导致群死群伤或造成重大经济损失的现实危险，应判定为重大事故隐患。</w:t>
      </w:r>
    </w:p>
    <w:p w14:paraId="2E2CFEB8">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auto"/>
          <w:sz w:val="32"/>
          <w:szCs w:val="32"/>
          <w:highlight w:val="none"/>
          <w:lang w:eastAsia="zh-CN"/>
        </w:rPr>
        <w:t>第十八条</w:t>
      </w:r>
      <w:r>
        <w:rPr>
          <w:rFonts w:hint="eastAsia" w:asciiTheme="minorEastAsia" w:hAnsiTheme="minorEastAsia" w:eastAsiaTheme="minorEastAsia" w:cstheme="minorEastAsia"/>
          <w:color w:val="auto"/>
          <w:sz w:val="32"/>
          <w:szCs w:val="32"/>
          <w:highlight w:val="none"/>
          <w:lang w:val="en-US" w:eastAsia="zh-CN"/>
        </w:rPr>
        <w:t xml:space="preserve"> </w:t>
      </w:r>
      <w:r>
        <w:rPr>
          <w:rFonts w:hint="eastAsia" w:asciiTheme="minorEastAsia" w:hAnsiTheme="minorEastAsia" w:eastAsiaTheme="minorEastAsia" w:cstheme="minorEastAsia"/>
          <w:color w:val="auto"/>
          <w:sz w:val="32"/>
          <w:szCs w:val="32"/>
          <w:highlight w:val="none"/>
          <w:lang w:eastAsia="zh-CN"/>
        </w:rPr>
        <w:t>本标准自发布之日起执行。《房屋市政工程生产安全重大事故隐患判定标准（2022版）》（建质规〔2022〕2号）同时废止。</w:t>
      </w:r>
    </w:p>
    <w:p w14:paraId="52E3DB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302A35"/>
    <w:rsid w:val="71302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1"/>
      <w:szCs w:val="3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2025-07-24T01:08:00Z</dcterms:created>
  <dc:creator>陈律师</dc:creator>
  <cp:lastModifiedBy>陈律师</cp:lastModifiedBy>
  <dcterms:modified xsi:type="dcterms:W3CDTF">2025-07-24T01:09:33Z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02A68722657E47FDA5FC4BE7F113E9AD_11</vt:lpwstr>
  </property>
  <property fmtid="{D5CDD505-2E9C-101B-9397-08002B2CF9AE}" pid="4" name="KSOTemplateDocerSaveRecord">
    <vt:lpwstr>eyJoZGlkIjoiMWZhZGNkODM0NDA1ZmM4MjI5OWYwNmQ2OGY2NTg1ZTkiLCJ1c2VySWQiOiIyNTA4MzU4MjcifQ==</vt:lpwstr>
  </property>
</Properties>
</file>