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15356F">
      <w:pPr>
        <w:pStyle w:val="2"/>
        <w:bidi w:val="0"/>
        <w:rPr>
          <w:rFonts w:hint="eastAsia"/>
          <w:lang w:eastAsia="zh-CN"/>
        </w:rPr>
      </w:pPr>
      <w:bookmarkStart w:id="0" w:name="_Toc7112"/>
      <w:bookmarkStart w:id="1" w:name="_Toc15697"/>
      <w:bookmarkStart w:id="2" w:name="_Toc27722"/>
      <w:bookmarkStart w:id="3" w:name="_Toc25286"/>
      <w:r>
        <w:rPr>
          <w:rFonts w:hint="eastAsia"/>
          <w:lang w:eastAsia="zh-CN"/>
        </w:rPr>
        <w:t>《建设工程安全生产管理条例》</w:t>
      </w:r>
      <w:bookmarkEnd w:id="0"/>
      <w:bookmarkEnd w:id="1"/>
      <w:bookmarkEnd w:id="2"/>
      <w:r>
        <w:rPr>
          <w:rFonts w:hint="eastAsia"/>
          <w:lang w:eastAsia="zh-CN"/>
        </w:rPr>
        <w:t>（</w:t>
      </w:r>
      <w:r>
        <w:rPr>
          <w:rFonts w:hint="eastAsia"/>
        </w:rPr>
        <w:t>国务院令第393号</w:t>
      </w:r>
      <w:r>
        <w:rPr>
          <w:rFonts w:hint="eastAsia"/>
          <w:lang w:eastAsia="zh-CN"/>
        </w:rPr>
        <w:t>）</w:t>
      </w:r>
      <w:bookmarkEnd w:id="3"/>
      <w:bookmarkStart w:id="4" w:name="_GoBack"/>
      <w:bookmarkEnd w:id="4"/>
    </w:p>
    <w:p w14:paraId="38A7644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firstLine="640" w:firstLineChars="20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(2003年11月12日国务院第28次常务会议通过　2003年11月24日中华人民共和国国务院令第393号公布　自2004年2月1日起施行)</w:t>
      </w:r>
    </w:p>
    <w:p w14:paraId="4F6CA90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第一章　总则</w:t>
      </w:r>
    </w:p>
    <w:p w14:paraId="762A6AF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第一条　为了加强建设工程安全生产监督管理，保障人民群众生命和财产安全，根据《中华人民共和国建筑法》、《中华人民共和国安全生产法》，制定本条例。</w:t>
      </w:r>
    </w:p>
    <w:p w14:paraId="6388082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第二条　在中华人民共和国境内从事建设工程的新建、扩建、改建和拆除等有关活动及实施对建设工程安全生产的监督管理，必须遵守本条例。</w:t>
      </w:r>
    </w:p>
    <w:p w14:paraId="7E8B38E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本条例所称建设工程，是指土木工程、建筑工程、线路管道和设备安装工程及装修工程。</w:t>
      </w:r>
    </w:p>
    <w:p w14:paraId="424DCEF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第三条　建设工程安全生产管理，坚持安全第一、预防为主的方针。</w:t>
      </w:r>
    </w:p>
    <w:p w14:paraId="277D5FA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第四条　建设单位、勘察单位、设计单位、施工单位、工程监理单位及其他与建设工程安全生产有关的单位，必须遵守安全生产法律、法规的规定，保证建设工程安全生产，依法承担建设工程安全生产责任。</w:t>
      </w:r>
    </w:p>
    <w:p w14:paraId="08BE822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第五条　国家鼓励建设工程安全生产的科学技术研究和先进技术的推广应用，推进建设工程安全生产的科学管理。</w:t>
      </w:r>
    </w:p>
    <w:p w14:paraId="43FC23B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第二章　建设单位的安全责任</w:t>
      </w:r>
    </w:p>
    <w:p w14:paraId="5407602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第六条　建设单位应当向施工单位提供施工现场及毗邻区域内供水、排水、供电、供气、供热、通信、广播电视等地下管线资料，气象和水文观测资料，相邻建筑物和构筑物、地下工程的有关资料，并保证资料的真实、准确、完整。</w:t>
      </w:r>
    </w:p>
    <w:p w14:paraId="7F9CF93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建设单位因建设工程需要，向有关部门或者单位查询前款规定的资料时，有关部门或者单位应当及时提供。</w:t>
      </w:r>
    </w:p>
    <w:p w14:paraId="1817F48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第七条　建设单位不得对勘察、设计、施工、工程监理等单位提出不符合建设工程安全生产法律、法规和强制性标准规定的要求，不得压缩合同约定的工期。</w:t>
      </w:r>
    </w:p>
    <w:p w14:paraId="51C52E8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第八条　建设单位在编制工程概算时，应当确定建设工程安全作业环境及安全施工措施所需费用。</w:t>
      </w:r>
    </w:p>
    <w:p w14:paraId="42997CE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第九条　建设单位不得明示或者暗示施工单位购买、租赁、使用不符合安全施工要求的安全防护用具、机械设备、施工机具及配件、消防设施和器材。</w:t>
      </w:r>
    </w:p>
    <w:p w14:paraId="36E9120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第十条　建设单位在申请领取施工许可证时，应当提供建设工程有关安全施工措施的资料。</w:t>
      </w:r>
    </w:p>
    <w:p w14:paraId="6EA2858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依法批准开工报告的建设工程，建设单位应当自开工报告批准之日起15日内，将保证安全施工的措施报送建设工程所在地的县级以上地方人民政府建设行政主管部门或者其他有关部门备案。</w:t>
      </w:r>
    </w:p>
    <w:p w14:paraId="1C2FC0A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第十一条　建设单位应当将拆除工程发包给具有相应资质等级的施工单位。</w:t>
      </w:r>
    </w:p>
    <w:p w14:paraId="04C51CD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建设单位应当在拆除工程施工15日前，将下列资料报送建设工程所在地的县级以上地方人民政府建设行政主管部门或者其他有关部门备案：</w:t>
      </w:r>
    </w:p>
    <w:p w14:paraId="17A5782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(一)施工单位资质等级证明；</w:t>
      </w:r>
    </w:p>
    <w:p w14:paraId="2B77B95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(二)拟拆除建筑物、构筑物及可能危及毗邻建筑的说明；</w:t>
      </w:r>
    </w:p>
    <w:p w14:paraId="399003F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(三)拆除施工组织方案；</w:t>
      </w:r>
    </w:p>
    <w:p w14:paraId="0664EE5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(四)堆放、清除废弃物的措施。</w:t>
      </w:r>
    </w:p>
    <w:p w14:paraId="081D394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实施爆破作业的，应当遵守国家有关民用爆炸物品管理的规定。</w:t>
      </w:r>
    </w:p>
    <w:p w14:paraId="0380822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第三章　勘察、设计、工程监理及其他有关单位的安全责任</w:t>
      </w:r>
    </w:p>
    <w:p w14:paraId="72F06DC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第十二条　勘察单位应当按照法律、法规和工程建设强制性标准进行勘察，提供的勘察文件应当真实、准确，满足建设工程安全生产的需要。</w:t>
      </w:r>
    </w:p>
    <w:p w14:paraId="1E2C414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勘察单位在勘察作业时，应当严格执行操作规程，采取措施保证各类管线、设施和周边建筑物、构筑物的安全。</w:t>
      </w:r>
    </w:p>
    <w:p w14:paraId="405E695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第十三条　设计单位应当按照法律、法规和工程建设强制性标准进行设计，防止因设计不合理导致生产安全事故的发生。</w:t>
      </w:r>
    </w:p>
    <w:p w14:paraId="5AF49DC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设计单位应当考虑施工安全操作和防护的需要，对涉及施工安全的重点部位和环节在设计文件中注明，并对防范生产安全事故提出指导意见。</w:t>
      </w:r>
    </w:p>
    <w:p w14:paraId="2031B91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采用新结构、新材料、新工艺的建设工程和特殊结构的建设工程，设计单位应当在设计中提出保障施工作业人员安全和预防生产安全事故的措施建议。</w:t>
      </w:r>
    </w:p>
    <w:p w14:paraId="3CDCBC0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设计单位和注册建筑师等注册执业人员应当对其设计负责。</w:t>
      </w:r>
    </w:p>
    <w:p w14:paraId="33A89CE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第十四条　工程监理单位应当审查施工组织设计中的安全技术措施或者专项施工方案是否符合工程建设强制性标准。</w:t>
      </w:r>
    </w:p>
    <w:p w14:paraId="2CEB41C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单位在实施监理过程中，发现存在安全事故隐患的，应当要求施工单位整改；情况严重的，应当要求施工单位暂时停止施工，并及时报告建设单位。施工单位拒不整改或者不停止施工的，工程监理单位应当及时向有关主管部门报告。</w:t>
      </w:r>
    </w:p>
    <w:p w14:paraId="38C4DEF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工程监理单位和监理工程师应当按照法律、法规和工程建设强制性标准实施监理，并对建设工程安全生产承担监理责任。</w:t>
      </w:r>
    </w:p>
    <w:p w14:paraId="54BD7EA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第十五条　为建设工程提供机械设备和配件的单位，应当按照安全施工的要求配备齐全有效的保险、限位等安全设施和装置。</w:t>
      </w:r>
    </w:p>
    <w:p w14:paraId="09DE967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第十六条　出租的机械设备和施工机具及配件，应当具有生产(制造)许可证、产品合格证。</w:t>
      </w:r>
    </w:p>
    <w:p w14:paraId="689AA7F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出租单位应当对出租的机械设备和施工机具及配件的安全性能进行检测，在签订租赁协议时，应当出具检测合格证明。</w:t>
      </w:r>
    </w:p>
    <w:p w14:paraId="5F6D14A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禁止出租检测不合格的机械设备和施工机具及配件。</w:t>
      </w:r>
    </w:p>
    <w:p w14:paraId="35121BD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第十七条　在施工现场安装、拆卸施工起重机械和整体提升脚手架、模板等自升式架设设施，必须由具有相应资质的单位承担。</w:t>
      </w:r>
    </w:p>
    <w:p w14:paraId="399A0F0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安装、拆卸施工起重机械和整体提升脚手架、模板等自升式架设设施，应当编制拆装方案、制定安全施工措施，并由专业技术人员现场监督。</w:t>
      </w:r>
    </w:p>
    <w:p w14:paraId="6C19C58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施工起重机械和整体提升脚手架、模板等自升式架设设施安装完毕后，安装单位应当自检，出具自检合格证明，并向施工单位进行安全使用说明，办理验收手续并签字。</w:t>
      </w:r>
    </w:p>
    <w:p w14:paraId="27FFA89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第十八条　施工起重机械和整体提升脚手架、模板等自升式架设设施的使用达到国家规定的检验检测期限的，必须经具有专业资质的检验检测机构检测。经检测不合格的，不得继续使用。</w:t>
      </w:r>
    </w:p>
    <w:p w14:paraId="185A8A6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第十九条　检验检测机构对检测合格的施工起重机械和整体提升脚手架、模板等自升式架设设施，应当出具安全合格证明文件，并对检测结果负责。</w:t>
      </w:r>
    </w:p>
    <w:p w14:paraId="0E39E36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第四章　施工单位的安全责任</w:t>
      </w:r>
    </w:p>
    <w:p w14:paraId="73BD96D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第二十条　施工单位从事建设工程的新建、扩建、改建和拆除等活动，应当具备国家规定的注册资本、专业技术人员、技术装备和安全生产等条件，依法取得相应等级的资质证书，并在其资质等级许可的范围内承揽工程。</w:t>
      </w:r>
    </w:p>
    <w:p w14:paraId="7AB8E0B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第二十一条　施工单位主要负责人依法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p>
    <w:p w14:paraId="615D050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p>
    <w:p w14:paraId="7D2DE18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第二十二条　施工单位对列入建设工程概算的安全作业环境及安全施工措施所需费用，应当用于施工安全防护用具及设施的采购和更新、安全施工措施的落实、安全生产条件的改善，不得挪作他用。</w:t>
      </w:r>
    </w:p>
    <w:p w14:paraId="1C10C15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第二十三条　施工单位应当设立安全生产管理机构，配备专职安全生产管理人员。</w:t>
      </w:r>
    </w:p>
    <w:p w14:paraId="7A2B746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专职安全生产管理人员负责对安全生产进行现场监督检查。发现安全事故隐患，应当及时向项目负责人和安全生产管理机构报告；对于违章指挥、违章操作的，应当立即制止。</w:t>
      </w:r>
    </w:p>
    <w:p w14:paraId="4E4B16D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专职安全生产管理人员的配备办法由国务院建设行政主管部门会同国务院其他有关部门制定。</w:t>
      </w:r>
    </w:p>
    <w:p w14:paraId="536B575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第二十四条　建设工程实行施工总承包的，由总承包单位对施工现场的安全生产负总责。</w:t>
      </w:r>
    </w:p>
    <w:p w14:paraId="4C21B5B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总承包单位应当自行完成建设工程主体结构的施工。</w:t>
      </w:r>
    </w:p>
    <w:p w14:paraId="151C82B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总承包单位依法将建设工程分包给其他单位的，分包合同中应当明确各自的安全生产方面的权利、义务。总承包单位和分包单位对分包工程的安全生产承担连带责任。</w:t>
      </w:r>
    </w:p>
    <w:p w14:paraId="2D218CC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分包单位应当服从总承包单位的安全生产管理，分包单位不服从管理导致生产安全事故的，由分包单位承担主要责任。</w:t>
      </w:r>
    </w:p>
    <w:p w14:paraId="75F4A7C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第二十五条　垂直运输机械作业人员、安装拆卸工、爆破作业人员、起重信号工、登高架设作业人员等特种作业人员，必须按照国家有关规定经过专门的安全作业培训，并取得特种作业操作资格证书后，方可上岗作业。</w:t>
      </w:r>
    </w:p>
    <w:p w14:paraId="46C3DB7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第二十六条　施工单位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14:paraId="43E3236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(一)基坑支护与降水工程；</w:t>
      </w:r>
    </w:p>
    <w:p w14:paraId="57C8315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(二)土方开挖工程；</w:t>
      </w:r>
    </w:p>
    <w:p w14:paraId="1153260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(三)模板工程；</w:t>
      </w:r>
    </w:p>
    <w:p w14:paraId="332B7C0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(四)起重吊装工程；</w:t>
      </w:r>
    </w:p>
    <w:p w14:paraId="716F6A3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(五)脚手架工程；</w:t>
      </w:r>
    </w:p>
    <w:p w14:paraId="0C74B3D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(六)拆除、爆破工程；</w:t>
      </w:r>
    </w:p>
    <w:p w14:paraId="06D1924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(七)国务院建设行政主管部门或者其他有关部门规定的其他危险性较大的工程。</w:t>
      </w:r>
    </w:p>
    <w:p w14:paraId="66FBB1D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对前款所列工程中涉及深基坑、地下暗挖工程、高大模板工程的专项施工方案，施工单位还应当组织专家进行论证、审查。</w:t>
      </w:r>
    </w:p>
    <w:p w14:paraId="109142A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本条第一款规定的达到一定规模的危险性较大工程的标准，由国务院建设行政主管部门会同国务院其他有关部门制定。</w:t>
      </w:r>
    </w:p>
    <w:p w14:paraId="2BFFCBC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第二十七条　建设工程施工前，施工单位负责项目管理的技术人员应当对有关安全施工的技术要求向施工作业班组、作业人员作出详细说明，并由双方签字确认。</w:t>
      </w:r>
    </w:p>
    <w:p w14:paraId="1887D1D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第二十八条　施工单位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14:paraId="2F378E6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施工单位应当根据不同施工阶段和周围环境及季节、气候的变化，在施工现场采取相应的安全施工措施。施工现场暂时停止施工的，施工单位应当做好现场防护，所需费用由责任方承担，或者按照合同约定执行。</w:t>
      </w:r>
    </w:p>
    <w:p w14:paraId="70BB85E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第二十九条　施工单位应当将施工现场的办公、生活区与作业区分开设置，并保持安全距离；办公、生活区的选址应当符合安全性要求。职工的膳食、饮水、休息场所等应当符合卫生标准。施工单位不得在尚未竣工的建筑物内设置员工集体宿舍。</w:t>
      </w:r>
    </w:p>
    <w:p w14:paraId="7DA2BE6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施工现场临时搭建的建筑物应当符合安全使用要求。施工现场使用的装配式活动房屋应当具有产品合格证。</w:t>
      </w:r>
    </w:p>
    <w:p w14:paraId="559DFAC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第三十条　施工单位对因建设工程施工可能造成损害的毗邻建筑物、构筑物和地下管线等，应当采取专项防护措施。</w:t>
      </w:r>
    </w:p>
    <w:p w14:paraId="1CBEF59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施工单位应当遵守有关环境保护法律、法规的规定，在施工现场采取措施，防止或者减少粉尘、废气、废水、固体废物、噪声、振动和施工照明对人和环境的危害和污染。</w:t>
      </w:r>
    </w:p>
    <w:p w14:paraId="68630DE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在城市市区内的建设工程，施工单位应当对施工现场实行封闭围挡。</w:t>
      </w:r>
    </w:p>
    <w:p w14:paraId="128CA4A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第三十一条　施工单位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3BCE39A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第三十二条　施工单位应当向作业人员提供安全防护用具和安全防护服装，并书面告知危险岗位的操作规程和违章操作的危害。</w:t>
      </w:r>
    </w:p>
    <w:p w14:paraId="3994AF9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作业人员有权对施工现场的作业条件、作业程序和作业方式中存在的安全问题提出批评、检举和控告，有权拒绝违章指挥和强令冒险作业。</w:t>
      </w:r>
    </w:p>
    <w:p w14:paraId="0148423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在施工中发生危及人身安全的紧急情况时，作业人员有权立即停止作业或者在采取必要的应急措施后撤离危险区域。</w:t>
      </w:r>
    </w:p>
    <w:p w14:paraId="25B28EA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第三十三条　作业人员应当遵守安全施工的强制性标准、规章制度和操作规程，正确使用安全防护用具、机械设备等。</w:t>
      </w:r>
    </w:p>
    <w:p w14:paraId="254F20D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第三十四条　施工单位采购、租赁的安全防护用具、机械设备、施工机具及配件，应当具有生产(制造)许可证、产品合格证，并在进入施工现场前进行查验。</w:t>
      </w:r>
    </w:p>
    <w:p w14:paraId="634DFFF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施工现场的安全防护用具、机械设备、施工机具及配件必须由专人管理，定期进行检查、维修和保养，建立相应的资料档案，并按照国家有关规定及时报废。</w:t>
      </w:r>
    </w:p>
    <w:p w14:paraId="6D40675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第三十五条　施工单位在使用施工起重机械和整体提升脚手架、模板等自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w:t>
      </w:r>
    </w:p>
    <w:p w14:paraId="310C901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《特种设备安全监察条例》规定的施工起重机械，在验收前应当经有相应资质的检验检测机构监督检验合格。</w:t>
      </w:r>
    </w:p>
    <w:p w14:paraId="44FF5CE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施工单位应当自施工起重机械和整体提升脚手架、模板等自升式架设设施验收合格之日起30日内，向建设行政主管部门或者其他有关部门登记。登记标志应当置于或者附着于该设备的显著位置。</w:t>
      </w:r>
    </w:p>
    <w:p w14:paraId="49DF3C3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第三十六条　施工单位的主要负责人、项目负责人、专职安全生产管理人员应当经建设行政主管部门或者其他有关部门考核合格后方可任职。</w:t>
      </w:r>
    </w:p>
    <w:p w14:paraId="2B5A291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施工单位应当对管理人员和作业人员每年至少进行一次安全生产教育培训，其教育培训情况记入个人工作档案。安全生产教育培训考核不合格的人员，不得上岗。</w:t>
      </w:r>
    </w:p>
    <w:p w14:paraId="51FD4B7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第三十七条　作业人员进入新的岗位或者新的施工现场前，应当接受安全生产教育培训。未经教育培训或者教育培训考核不合格的人员，不得上岗作业。</w:t>
      </w:r>
    </w:p>
    <w:p w14:paraId="13EA689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施工单位在采用新技术、新工艺、新设备、新材料时，应当对作业人员进行相应的安全生产教育培训。</w:t>
      </w:r>
    </w:p>
    <w:p w14:paraId="1F8E415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第三十八条　施工单位应当为施工现场从事危险作业的人员办理意外伤害保险。</w:t>
      </w:r>
    </w:p>
    <w:p w14:paraId="6AA0221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意外伤害保险费由施工单位支付。实行施工总承包的，由总承包单位支付意外伤害保险费。意外伤害保险期限自建设工程开工之日起至竣工验收合格止。</w:t>
      </w:r>
    </w:p>
    <w:p w14:paraId="53FB9F4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第五章　监督管理</w:t>
      </w:r>
    </w:p>
    <w:p w14:paraId="7548287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第三十九条　国务院负责安全生产监督管理的部门依照《中华人民共和国安全生产法》的规定，对全国建设工程安全生产工作实施综合监督管理。</w:t>
      </w:r>
    </w:p>
    <w:p w14:paraId="1F0D6A9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县级以上地方人民政府负责安全生产监督管理的部门依照《中华人民共和国安全生产法》的规定，对本行政区域内建设工程安全生产工作实施综合监督管理。</w:t>
      </w:r>
    </w:p>
    <w:p w14:paraId="7E75A84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第四十条　国务院建设行政主管部门对全国的建设工程安全生产实施监督管理。国务院铁路、交通、水利等有关部门按照国务院规定的职责分工，负责有关专业建设工程安全生产的监督管理。</w:t>
      </w:r>
    </w:p>
    <w:p w14:paraId="2944BCA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县级以上地方人民政府建设行政主管部门对本行政区域内的建设工程安全生产实施监督管理。县级以上地方人民政府交通、水利等有关部门在各自的职责范围内，负责本行政区域内的专业建设工程安全生产的监督管理。</w:t>
      </w:r>
    </w:p>
    <w:p w14:paraId="56CC93B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第四十一条　建设行政主管部门和其他有关部门应当将本条例第十条、第十一条规定的有关资料的主要内容抄送同级负责安全生产监督管理的部门。</w:t>
      </w:r>
    </w:p>
    <w:p w14:paraId="2076940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第四十二条　建设行政主管部门在审核发放施工许可证时，应当对建设工程是否有安全施工措施进行审查，对没有安全施工措施的，不得颁发施工许可证。</w:t>
      </w:r>
    </w:p>
    <w:p w14:paraId="6BA708A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建设行政主管部门或者其他有关部门对建设工程是否有安全施工措施进行审查时，不得收取费用。</w:t>
      </w:r>
    </w:p>
    <w:p w14:paraId="2A30B39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第四十三条　县级以上人民政府负有建设工程安全生产监督管理职责的部门在各自的职责范围内履行安全监督检查职责时，有权采取下列措施：</w:t>
      </w:r>
    </w:p>
    <w:p w14:paraId="6199C4A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(一)要求被检查单位提供有关建设工程安全生产的文件和资料；</w:t>
      </w:r>
    </w:p>
    <w:p w14:paraId="3F0585F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(二)进入被检查单位施工现场进行检查；</w:t>
      </w:r>
    </w:p>
    <w:p w14:paraId="4AEE23E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(三)纠正施工中违反安全生产要求的行为；</w:t>
      </w:r>
    </w:p>
    <w:p w14:paraId="0662CAC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(四)对检查中发现的安全事故隐患，责令立即排除；重大安全事故隐患排除前或者排除过程中无法保证安全的，责令从危险区域内撤出作业人员或者暂时停止施工。</w:t>
      </w:r>
    </w:p>
    <w:p w14:paraId="3F0B980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第四十四条　建设行政主管部门或者其他有关部门可以将施工现场的监督检查委托给建设工程安全监督机构具体实施。</w:t>
      </w:r>
    </w:p>
    <w:p w14:paraId="7035AA9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第四十五条　国家对严重危及施工安全的工艺、设备、材料实行淘汰制度。具体目录由国务院建设行政主管部门会同国务院其他有关部门制定并公布。</w:t>
      </w:r>
    </w:p>
    <w:p w14:paraId="654641E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第四十六条　县级以上人民政府建设行政主管部门和其他有关部门应当及时受理对建设工程生产安全事故及安全事故隐患的检举、控告和投诉。</w:t>
      </w:r>
    </w:p>
    <w:p w14:paraId="181BC1F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第六章　生产安全事故的应急救援和调查处理</w:t>
      </w:r>
    </w:p>
    <w:p w14:paraId="36ACA01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第四十七条　县级以上地方人民政府建设行政主管部门应当根据本级人民政府的要求，制定本行政区域内建设工程特大生产安全事故应急救援预案。</w:t>
      </w:r>
    </w:p>
    <w:p w14:paraId="0D61E94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第四十八条　施工单位应当制定本单位生产安全事故应急救援预案，建立应急救援组织或者配备应急救援人员，配备必要的应急救援器材、设备，并定期组织演练。</w:t>
      </w:r>
    </w:p>
    <w:p w14:paraId="027C47F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第四十九条　施工单位应当根据建设工程施工的特点、范围，对施工现场易发生重大事故的部位、环节进行监控，制定施工现场生产安全事故应急救援预案。实行施工总承包的，由总承包单位统一组织编制建设工程生产安全事故应急救援预案，工程总承包单位和分包单位按照应急救援预案，各自建立应急救援组织或者配备应急救援人员，配备救援器材、设备，并定期组织演练。</w:t>
      </w:r>
    </w:p>
    <w:p w14:paraId="4DFEFD3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第五十条　施工单位发生生产安全事故，应当按照国家有关伤亡事故报告和调查处理的规定，及时、如实地向负责安全生产监督管理的部门、建设行政主管部门或者其他有关部门报告；特种设备发生事故的，还应当同时向特种设备安全监督管理部门报告。接到报告的部门应当按照国家有关规定，如实上报。</w:t>
      </w:r>
    </w:p>
    <w:p w14:paraId="41184E5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实行施工总承包的建设工程，由总承包单位负责上报事故。</w:t>
      </w:r>
    </w:p>
    <w:p w14:paraId="35A2058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第五十一条　发生生产安全事故后，施工单位应当采取措施防止事故扩大，保护事故现场。需要移动现场物品时，应当做出标记和书面记录，妥善保管有关证物。</w:t>
      </w:r>
    </w:p>
    <w:p w14:paraId="41DD1EB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第五十二条　建设工程生产安全事故的调查、对事故责任单位和责任人的处罚与处理，按照有关法律、法规的规定执行。</w:t>
      </w:r>
    </w:p>
    <w:p w14:paraId="17EE7AA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第七章　法律责任</w:t>
      </w:r>
    </w:p>
    <w:p w14:paraId="7CFC0AC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第五十三条　违反本条例的规定，县级以上人民政府建设行政主管部门或者其他有关行政管理部门的工作人员，有下列行为之一的，给予降级或者撤职的行政处分；构成犯罪的，依照刑法有关规定追究刑事责任：</w:t>
      </w:r>
    </w:p>
    <w:p w14:paraId="5939139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(一)对不具备安全生产条件的施工单位颁发资质证书的；</w:t>
      </w:r>
    </w:p>
    <w:p w14:paraId="754E3A0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(二)对没有安全施工措施的建设工程颁发施工许可证的；</w:t>
      </w:r>
    </w:p>
    <w:p w14:paraId="0D7467A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(三)发现违法行为不予查处的；</w:t>
      </w:r>
    </w:p>
    <w:p w14:paraId="6C5FBE1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(四)不依法履行监督管理职责的其他行为。</w:t>
      </w:r>
    </w:p>
    <w:p w14:paraId="669F4B1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第五十四条　违反本条例的规定，建设单位未提供建设工程安全生产作业环境及安全施工措施所需费用的，责令限期改正；逾期未改正的，责令该建设工程停止施工。</w:t>
      </w:r>
    </w:p>
    <w:p w14:paraId="744CD2A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建设单位未将保证安全施工的措施或者拆除工程的有关资料报送有关部门备案的，责令限期改正，给予警告。</w:t>
      </w:r>
    </w:p>
    <w:p w14:paraId="12DD7D0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第五十五条　违反本条例的规定，建设单位有下列行为之一的，责令限期改正，处20万元以上50万元以下的罚款；造成重大安全事故，构成犯罪的，对直接责任人员，依照刑法有关规定追究刑事责任；造成损失的，依法承担赔偿责任：</w:t>
      </w:r>
    </w:p>
    <w:p w14:paraId="1BE9041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(一)对勘察、设计、施工、工程监理等单位提出不符合安全生产法律、法规和强制性标准规定的要求的；</w:t>
      </w:r>
    </w:p>
    <w:p w14:paraId="225B44C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(二)要求施工单位压缩合同约定的工期的；</w:t>
      </w:r>
    </w:p>
    <w:p w14:paraId="4BE110F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(三)将拆除工程发包给不具有相应资质等级的施工单位的。</w:t>
      </w:r>
    </w:p>
    <w:p w14:paraId="0C5AC25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第五十六条　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w:t>
      </w:r>
    </w:p>
    <w:p w14:paraId="4F18D0C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(一)未按照法律、法规和工程建设强制性标准进行勘察、设计的；</w:t>
      </w:r>
    </w:p>
    <w:p w14:paraId="1DAD6C9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(二)采用新结构、新材料、新工艺的建设工程和特殊结构的建设工程，设计单位未在设计中提出保障施工作业人员安全和预防生产安全事故的措施建议的。</w:t>
      </w:r>
    </w:p>
    <w:p w14:paraId="65A6502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第五十七条　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5893ED1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(一)未对施工组织设计中的安全技术措施或者专项施工方案进行审查的；</w:t>
      </w:r>
    </w:p>
    <w:p w14:paraId="0A67679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(二)发现安全事故隐患未及时要求施工单位整改或者暂时停止施工的；</w:t>
      </w:r>
    </w:p>
    <w:p w14:paraId="5229474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(三)施工单位拒不整改或者不停止施工，未及时向有关主管部门报告的；</w:t>
      </w:r>
    </w:p>
    <w:p w14:paraId="7B13B3A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(四)未依照法律、法规和工程建设强制性标准实施监理的。</w:t>
      </w:r>
    </w:p>
    <w:p w14:paraId="3A00107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第五十八条　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p w14:paraId="4ACC19F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第五十九条　违反本条例的规定，为建设工程提供机械设备和配件的单位，未按照安全施工的要求配备齐全有效的保险、限位等安全设施和装置的，责令限期改正，处合同价款1倍以上3倍以下的罚款；造成损失的，依法承担赔偿责任。</w:t>
      </w:r>
    </w:p>
    <w:p w14:paraId="3C1FB2A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第六十条　违反本条例的规定，出租单位出租未经安全性能检测或者经检测不合格的机械设备和施工机具及配件的，责令停业整顿，并处5万元以上10万元以下的罚款；造成损失的，依法承担赔偿责任。</w:t>
      </w:r>
    </w:p>
    <w:p w14:paraId="69F1AA8A">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第六十一条　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14:paraId="6D2E775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(一)未编制拆装方案、制定安全施工措施的；</w:t>
      </w:r>
    </w:p>
    <w:p w14:paraId="31D72E2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(二)未由专业技术人员现场监督的；</w:t>
      </w:r>
    </w:p>
    <w:p w14:paraId="3272478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(三)未出具自检合格证明或者出具虚假证明的；</w:t>
      </w:r>
    </w:p>
    <w:p w14:paraId="583E70C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(四)未向施工单位进行安全使用说明，办理移交手续的。</w:t>
      </w:r>
    </w:p>
    <w:p w14:paraId="6B69866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起重机械和整体提升脚手架、模板等自升式架设设施安装、拆卸单位有前款规定的第(一)项、第(三)项行为，经有关部门或者单位职工提出后，对事故隐患仍不采取措施，因而发生重大伤亡事故或者造成其他严重后果，构成犯罪的，对直接责任人员，依照刑法有关规定追究刑事责任。</w:t>
      </w:r>
    </w:p>
    <w:p w14:paraId="3DA0D4A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第六十二条　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w:t>
      </w:r>
    </w:p>
    <w:p w14:paraId="0ABBA02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(一)未设立安全生产管理机构、配备专职安全生产管理人员或者分部分项工程施工时无专职安全生产管理人员现场监督的；</w:t>
      </w:r>
    </w:p>
    <w:p w14:paraId="612A708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(二)施工单位的主要负责人、项目负责人、专职安全生产管理人员、作业人员或者特种作业人员，未经安全教育培训或者经考核不合格即从事相关工作的；</w:t>
      </w:r>
    </w:p>
    <w:p w14:paraId="37673B3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(三)未在施工现场的危险部位设置明显的安全警示标志，或者未按照国家有关规定在施工现场设置消防通道、消防水源、配备消防设施和灭火器材的；</w:t>
      </w:r>
    </w:p>
    <w:p w14:paraId="0584F97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(四)未向作业人员提供安全防护用具和安全防护服装的；</w:t>
      </w:r>
    </w:p>
    <w:p w14:paraId="5D3B31A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(五)未按照规定在施工起重机械和整体提升脚手架、模板等自升式架设设施验收合格后登记的；</w:t>
      </w:r>
    </w:p>
    <w:p w14:paraId="7B6CDDA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(六)使用国家明令淘汰、禁止使用的危及施工安全的工艺、设备、材料的。</w:t>
      </w:r>
    </w:p>
    <w:p w14:paraId="4868A22C">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第六十三条　违反本条例的规定，施工单位挪用列入建设工程概算的安全生产作业环境及安全施工措施所需费用的，责令限期改正，处挪用费用20%以上50%以下的罚款；造成损失的，依法承担赔偿责任。</w:t>
      </w:r>
    </w:p>
    <w:p w14:paraId="694619F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第六十四条　违反本条例的规定，施工单位有下列行为之一的，责令限期改正；逾期未改正的，责令停业整顿，并处5万元以上10万元以下的罚款；造成重大安全事故，构成犯罪的，对直接责任人员，依照刑法有关规定追究刑事责任：</w:t>
      </w:r>
    </w:p>
    <w:p w14:paraId="0C15EC0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(一)施工前未对有关安全施工的技术要求作出详细说明的；</w:t>
      </w:r>
    </w:p>
    <w:p w14:paraId="3787C3D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(二)未根据不同施工阶段和周围环境及季节、气候的变化，在施工现场采取相应的安全施工措施，或者在城市市区内的建设工程的施工现场未实行封闭围挡的；</w:t>
      </w:r>
    </w:p>
    <w:p w14:paraId="0A84453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(三)在尚未竣工的建筑物内设置员工集体宿舍的；</w:t>
      </w:r>
    </w:p>
    <w:p w14:paraId="6A73392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(四)施工现场临时搭建的建筑物不符合安全使用要求的；</w:t>
      </w:r>
    </w:p>
    <w:p w14:paraId="66D0E24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(五)未对因建设工程施工可能造成损害的毗邻建筑物、构筑物和地下管线等采取专项防护措施的。</w:t>
      </w:r>
    </w:p>
    <w:p w14:paraId="5979400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施工单位有前款规定第(四)项、第(五)项行为，造成损失的，依法承担赔偿责任。</w:t>
      </w:r>
    </w:p>
    <w:p w14:paraId="69A8C3B1">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第六十五条　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2A97616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(一)安全防护用具、机械设备、施工机具及配件在进入施工现场前未经查验或者查验不合格即投入使用的；</w:t>
      </w:r>
    </w:p>
    <w:p w14:paraId="4F57A2F4">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(二)使用未经验收或者验收不合格的施工起重机械和整体提升脚手架、模板等自升式架设设施的；</w:t>
      </w:r>
    </w:p>
    <w:p w14:paraId="3F6A43A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(三)委托不具有相应资质的单位承担施工现场安装、拆卸施工起重机械和整体提升脚手架、模板等自升式架设设施的；</w:t>
      </w:r>
    </w:p>
    <w:p w14:paraId="3DAED96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(四)在施工组织设计中未编制安全技术措施、施工现场临时用电方案或者专项施工方案的。</w:t>
      </w:r>
    </w:p>
    <w:p w14:paraId="794765D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第六十六条　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w:t>
      </w:r>
    </w:p>
    <w:p w14:paraId="79798297">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作业人员不服管理、违反规章制度和操作规程冒险作业造成重大伤亡事故或者其他严重后果，构成犯罪的，依照刑法有关规定追究刑事责任。</w:t>
      </w:r>
    </w:p>
    <w:p w14:paraId="59ED96C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p>
    <w:p w14:paraId="20A38F9B">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第六十七条　施工单位取得资质证书后，降低安全生产条件的，责令限期改正；经整改仍未达到与其资质等级相适应的安全生产条件的，责令停业整顿，降低其资质等级直至吊销资质证书。</w:t>
      </w:r>
    </w:p>
    <w:p w14:paraId="4080ACC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第六十八条　本条例规定的行政处罚，由建设行政主管部门或者其他有关部门依照法定职权决定。</w:t>
      </w:r>
    </w:p>
    <w:p w14:paraId="27CE741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违反消防安全管理规定的行为，由公安消防机构依法处罚。</w:t>
      </w:r>
    </w:p>
    <w:p w14:paraId="38D1958F">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有关法律、行政法规对建设工程安全生产违法行为的行政处罚决定机关另有规定的，从其规定。</w:t>
      </w:r>
    </w:p>
    <w:p w14:paraId="45EC79FD">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center"/>
        <w:textAlignment w:val="auto"/>
        <w:rPr>
          <w:rFonts w:hint="eastAsia" w:ascii="微软雅黑" w:hAnsi="微软雅黑" w:eastAsia="微软雅黑" w:cs="微软雅黑"/>
          <w:i w:val="0"/>
          <w:iCs w:val="0"/>
          <w:caps w:val="0"/>
          <w:color w:val="333333"/>
          <w:spacing w:val="0"/>
          <w:sz w:val="32"/>
          <w:szCs w:val="32"/>
          <w:shd w:val="clear" w:fill="FFFFFF"/>
          <w:lang w:eastAsia="zh-CN"/>
        </w:rPr>
      </w:pPr>
      <w:r>
        <w:rPr>
          <w:rFonts w:hint="eastAsia" w:ascii="微软雅黑" w:hAnsi="微软雅黑" w:eastAsia="微软雅黑" w:cs="微软雅黑"/>
          <w:i w:val="0"/>
          <w:iCs w:val="0"/>
          <w:caps w:val="0"/>
          <w:color w:val="333333"/>
          <w:spacing w:val="0"/>
          <w:sz w:val="32"/>
          <w:szCs w:val="32"/>
          <w:shd w:val="clear" w:fill="FFFFFF"/>
          <w:lang w:eastAsia="zh-CN"/>
        </w:rPr>
        <w:t>第八章　附则</w:t>
      </w:r>
    </w:p>
    <w:p w14:paraId="7B1ACECE">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第六十九条　抢险救灾和农民自建低层住宅的安全生产管理，不适用本条例。</w:t>
      </w:r>
    </w:p>
    <w:p w14:paraId="4D4F5270">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第七十条　军事建设工程的安全生产管理，按照中央军事委员会的有关规定执行。</w:t>
      </w:r>
    </w:p>
    <w:p w14:paraId="46063DF9">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atLeast"/>
        <w:ind w:right="0" w:rightChars="0"/>
        <w:jc w:val="both"/>
        <w:textAlignment w:val="auto"/>
        <w:rPr>
          <w:rFonts w:hint="eastAsia" w:ascii="宋体" w:hAnsi="宋体" w:eastAsia="宋体" w:cs="宋体"/>
          <w:i w:val="0"/>
          <w:iCs w:val="0"/>
          <w:caps w:val="0"/>
          <w:color w:val="333333"/>
          <w:spacing w:val="0"/>
          <w:sz w:val="32"/>
          <w:szCs w:val="32"/>
          <w:shd w:val="clear" w:fill="FFFFFF"/>
          <w:lang w:eastAsia="zh-CN"/>
        </w:rPr>
      </w:pPr>
      <w:r>
        <w:rPr>
          <w:rFonts w:hint="eastAsia" w:ascii="宋体" w:hAnsi="宋体" w:eastAsia="宋体" w:cs="宋体"/>
          <w:i w:val="0"/>
          <w:iCs w:val="0"/>
          <w:caps w:val="0"/>
          <w:color w:val="333333"/>
          <w:spacing w:val="0"/>
          <w:sz w:val="32"/>
          <w:szCs w:val="32"/>
          <w:shd w:val="clear" w:fill="FFFFFF"/>
          <w:lang w:eastAsia="zh-CN"/>
        </w:rPr>
        <w:t>第七十一条　本条例自2004年2月1日起施行。</w:t>
      </w:r>
    </w:p>
    <w:p w14:paraId="1AAEE9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A20B2"/>
    <w:rsid w:val="09DA20B2"/>
    <w:rsid w:val="2AB92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2025-07-24T01:07:00Z</dcterms:created>
  <dc:creator>陈律师</dc:creator>
  <cp:lastModifiedBy>陈律师</cp:lastModifiedBy>
  <dcterms:modified xsi:type="dcterms:W3CDTF">2025-07-24T01:08:03Z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03232D36D7F74D04AD810D9905596E90_13</vt:lpwstr>
  </property>
  <property fmtid="{D5CDD505-2E9C-101B-9397-08002B2CF9AE}" pid="4" name="KSOTemplateDocerSaveRecord">
    <vt:lpwstr>eyJoZGlkIjoiMWZhZGNkODM0NDA1ZmM4MjI5OWYwNmQ2OGY2NTg1ZTkiLCJ1c2VySWQiOiIyNTA4MzU4MjcifQ==</vt:lpwstr>
  </property>
</Properties>
</file>